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《数字图像处理</w:t>
      </w:r>
      <w:r>
        <w:rPr>
          <w:rFonts w:ascii="华文仿宋" w:hAnsi="华文仿宋" w:eastAsia="华文仿宋"/>
          <w:sz w:val="28"/>
          <w:szCs w:val="28"/>
        </w:rPr>
        <w:t>》</w:t>
      </w:r>
      <w:r>
        <w:rPr>
          <w:rFonts w:hint="eastAsia" w:ascii="华文仿宋" w:hAnsi="华文仿宋" w:eastAsia="华文仿宋"/>
          <w:sz w:val="28"/>
          <w:szCs w:val="28"/>
        </w:rPr>
        <w:t>课程</w:t>
      </w:r>
      <w:r>
        <w:rPr>
          <w:rFonts w:ascii="华文仿宋" w:hAnsi="华文仿宋" w:eastAsia="华文仿宋"/>
          <w:sz w:val="28"/>
          <w:szCs w:val="28"/>
        </w:rPr>
        <w:t>教学提纲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《</w:t>
      </w:r>
      <w:r>
        <w:rPr>
          <w:rFonts w:hint="eastAsia"/>
          <w:sz w:val="28"/>
          <w:szCs w:val="21"/>
        </w:rPr>
        <w:t>Digital Image Processing</w:t>
      </w:r>
      <w:r>
        <w:rPr>
          <w:rFonts w:hint="eastAsia" w:ascii="华文仿宋" w:hAnsi="华文仿宋" w:eastAsia="华文仿宋"/>
          <w:sz w:val="28"/>
          <w:szCs w:val="28"/>
        </w:rPr>
        <w:t>》</w:t>
      </w:r>
    </w:p>
    <w:p>
      <w:pPr>
        <w:jc w:val="center"/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一</w:t>
      </w:r>
      <w:r>
        <w:rPr>
          <w:rFonts w:ascii="华文仿宋" w:hAnsi="华文仿宋" w:eastAsia="华文仿宋"/>
          <w:b/>
          <w:bCs/>
          <w:sz w:val="24"/>
          <w:szCs w:val="24"/>
        </w:rPr>
        <w:t>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课程基本信息（Basic Information of </w:t>
      </w:r>
      <w:r>
        <w:rPr>
          <w:rFonts w:ascii="华文仿宋" w:hAnsi="华文仿宋" w:eastAsia="华文仿宋"/>
          <w:b/>
          <w:bCs/>
          <w:sz w:val="24"/>
          <w:szCs w:val="24"/>
        </w:rPr>
        <w:t>Course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开课归属</w:t>
            </w:r>
            <w:r>
              <w:rPr>
                <w:rFonts w:ascii="华文仿宋" w:hAnsi="华文仿宋" w:eastAsia="华文仿宋"/>
              </w:rPr>
              <w:t>系部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ind w:left="47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语言与传播系</w:t>
            </w:r>
          </w:p>
        </w:tc>
        <w:tc>
          <w:tcPr>
            <w:tcW w:w="170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开课</w:t>
            </w:r>
            <w:r>
              <w:rPr>
                <w:rFonts w:ascii="华文仿宋" w:hAnsi="华文仿宋" w:eastAsia="华文仿宋"/>
              </w:rPr>
              <w:t>归属专业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视传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学年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>
            <w:pPr>
              <w:snapToGrid w:val="0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2015-2016学年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■第一学期</w:t>
            </w:r>
            <w:r>
              <w:rPr>
                <w:lang w:eastAsia="zh-TW"/>
              </w:rPr>
              <w:t>(Fall)</w:t>
            </w:r>
            <w:r>
              <w:rPr>
                <w:rFonts w:hint="eastAsia" w:ascii="华文仿宋" w:hAnsi="华文仿宋" w:eastAsia="华文仿宋"/>
              </w:rPr>
              <w:t>□第二学期</w:t>
            </w:r>
            <w:r>
              <w:rPr>
                <w:lang w:eastAsia="zh-TW"/>
              </w:rPr>
              <w:t>(Spring)</w:t>
            </w:r>
          </w:p>
          <w:p>
            <w:pPr>
              <w:snapToGrid w:val="0"/>
              <w:ind w:right="-108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课程名称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数字图像处理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Course ID</w:t>
            </w:r>
          </w:p>
        </w:tc>
        <w:tc>
          <w:tcPr>
            <w:tcW w:w="112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120312020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学分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28"/>
                <w:szCs w:val="21"/>
              </w:rPr>
              <w:t>Digital Image Processing</w:t>
            </w:r>
          </w:p>
        </w:tc>
        <w:tc>
          <w:tcPr>
            <w:tcW w:w="1189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总学时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86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</w:t>
            </w:r>
            <w:r>
              <w:rPr>
                <w:rFonts w:ascii="华文仿宋" w:hAnsi="华文仿宋" w:eastAsia="华文仿宋"/>
              </w:rPr>
              <w:t>属性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1" o:spid="_x0000_s1026" style="position:absolute;left:0;margin-left:324.95pt;margin-top:9.55pt;height:20.1pt;width:89.5pt;rotation:0f;z-index:-251658240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□公共基础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■专业基础</w:t>
            </w:r>
            <w:r>
              <w:rPr>
                <w:rFonts w:ascii="华文仿宋" w:hAnsi="华文仿宋" w:eastAsia="华文仿宋"/>
              </w:rPr>
              <w:t>必修课</w:t>
            </w: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ascii="华文仿宋" w:hAnsi="华文仿宋" w:eastAsia="华文仿宋"/>
              </w:rPr>
              <w:t>专业选修课</w:t>
            </w:r>
            <w:r>
              <w:rPr>
                <w:rFonts w:hint="eastAsia" w:ascii="华文仿宋" w:hAnsi="华文仿宋" w:eastAsia="华文仿宋"/>
              </w:rPr>
              <w:t xml:space="preserve">  □公共选修课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8398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 w:cs="Times New Roman"/>
                <w:kern w:val="2"/>
                <w:sz w:val="21"/>
                <w:szCs w:val="22"/>
                <w:lang w:val="en-US" w:eastAsia="zh-CN" w:bidi="ar-SA"/>
              </w:rPr>
              <w:pict>
                <v:rect id="文本框 2" o:spid="_x0000_s1027" style="position:absolute;left:0;margin-left:330.65pt;margin-top:13.7pt;height:20.75pt;width:84.8pt;rotation:0f;z-index:-251657216;" o:ole="f" fillcolor="#FFFFFF" filled="t" o:preferrelative="t" stroked="f" coordsize="21600,21600">
                  <v:imagedata gain="65536f" blacklevel="0f" gamma="0"/>
                  <o:lock v:ext="edit" position="f" selection="f" grouping="f" rotation="f" cropping="f" text="f" aspectratio="f"/>
                  <v:textbox>
                    <w:txbxContent>
                      <w:p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/>
                    </w:txbxContent>
                  </v:textbox>
                </v:rect>
              </w:pict>
            </w:r>
            <w:r>
              <w:rPr>
                <w:rFonts w:hint="eastAsia" w:ascii="华文仿宋" w:hAnsi="华文仿宋" w:eastAsia="华文仿宋"/>
              </w:rPr>
              <w:t>□通识基础课程  □通识选修课程  □专业基础课程  □专业方向课程 □专业选修课程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8"/>
        <w:tblpPr w:leftFromText="180" w:rightFromText="180" w:vertAnchor="text" w:horzAnchor="margin" w:tblpXSpec="center" w:tblpY="140"/>
        <w:tblW w:w="99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教师</w:t>
            </w:r>
            <w:r>
              <w:rPr>
                <w:rFonts w:ascii="华文仿宋" w:hAnsi="华文仿宋" w:eastAsia="华文仿宋"/>
              </w:rPr>
              <w:t>信息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姓名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N</w:t>
            </w:r>
            <w:r>
              <w:rPr>
                <w:rFonts w:hint="eastAsia" w:ascii="华文仿宋" w:hAnsi="华文仿宋" w:eastAsia="华文仿宋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张广远</w:t>
            </w:r>
          </w:p>
        </w:tc>
        <w:tc>
          <w:tcPr>
            <w:tcW w:w="1417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性别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Gender</w:t>
            </w:r>
          </w:p>
        </w:tc>
        <w:tc>
          <w:tcPr>
            <w:tcW w:w="99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男</w:t>
            </w:r>
          </w:p>
        </w:tc>
        <w:tc>
          <w:tcPr>
            <w:tcW w:w="123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所属部门</w:t>
            </w:r>
          </w:p>
        </w:tc>
        <w:tc>
          <w:tcPr>
            <w:tcW w:w="180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语言与传播系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聘任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□专职教师■外聘教师  □行政兼职教师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>
            <w:pPr>
              <w:spacing w:line="280" w:lineRule="exact"/>
              <w:ind w:firstLine="105" w:firstLineChars="50"/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□教授    □副教授  ■讲师    □助教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最高</w:t>
            </w:r>
            <w:r>
              <w:rPr>
                <w:rFonts w:ascii="华文仿宋" w:hAnsi="华文仿宋" w:eastAsia="华文仿宋"/>
              </w:rPr>
              <w:t>学历</w:t>
            </w:r>
            <w:r>
              <w:rPr>
                <w:rFonts w:hint="eastAsia" w:ascii="华文仿宋" w:hAnsi="华文仿宋" w:eastAsia="华文仿宋"/>
              </w:rPr>
              <w:t>/学位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专业</w:t>
            </w:r>
            <w:r>
              <w:rPr>
                <w:rFonts w:hint="eastAsia" w:ascii="华文仿宋" w:hAnsi="华文仿宋" w:eastAsia="华文仿宋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设计艺术学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</w:t>
            </w:r>
            <w:r>
              <w:rPr>
                <w:rFonts w:ascii="华文仿宋" w:hAnsi="华文仿宋" w:eastAsia="华文仿宋"/>
              </w:rPr>
              <w:t>电话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移动</w:t>
            </w:r>
            <w:r>
              <w:rPr>
                <w:rFonts w:ascii="华文仿宋" w:hAnsi="华文仿宋" w:eastAsia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118633218365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办公室</w:t>
            </w:r>
            <w:r>
              <w:rPr>
                <w:rFonts w:ascii="华文仿宋" w:hAnsi="华文仿宋" w:eastAsia="华文仿宋"/>
              </w:rPr>
              <w:t>地址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时间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eastAsia="zh-CN"/>
              </w:rPr>
            </w:pPr>
            <w:r>
              <w:rPr>
                <w:rFonts w:hint="eastAsia" w:ascii="华文仿宋" w:hAnsi="华文仿宋" w:eastAsia="华文仿宋"/>
                <w:lang w:eastAsia="zh-CN"/>
              </w:rPr>
              <w:t>每周四中午</w:t>
            </w:r>
            <w:r>
              <w:rPr>
                <w:rFonts w:hint="eastAsia" w:ascii="华文仿宋" w:hAnsi="华文仿宋" w:eastAsia="华文仿宋"/>
                <w:lang w:val="en-US" w:eastAsia="zh-CN"/>
              </w:rPr>
              <w:t>11点-13:30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电子邮箱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E-</w:t>
            </w:r>
            <w:r>
              <w:rPr>
                <w:rFonts w:ascii="华文仿宋" w:hAnsi="华文仿宋" w:eastAsia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ascii="华文仿宋" w:hAnsi="华文仿宋" w:eastAsia="华文仿宋"/>
                <w:sz w:val="16"/>
              </w:rPr>
              <w:t>O</w:t>
            </w:r>
            <w:r>
              <w:rPr>
                <w:rFonts w:hint="eastAsia" w:ascii="华文仿宋" w:hAnsi="华文仿宋" w:eastAsia="华文仿宋"/>
                <w:sz w:val="16"/>
              </w:rPr>
              <w:t>o68300562@126.com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答疑</w:t>
            </w:r>
            <w:r>
              <w:rPr>
                <w:rFonts w:ascii="华文仿宋" w:hAnsi="华文仿宋" w:eastAsia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  <w:lang w:val="en-US" w:eastAsia="zh-CN"/>
              </w:rPr>
            </w:pPr>
            <w:r>
              <w:rPr>
                <w:rFonts w:hint="eastAsia" w:ascii="华文仿宋" w:hAnsi="华文仿宋" w:eastAsia="华文仿宋"/>
                <w:lang w:val="en-US" w:eastAsia="zh-CN"/>
              </w:rPr>
              <w:t>2A206</w:t>
            </w:r>
          </w:p>
        </w:tc>
        <w:tc>
          <w:tcPr>
            <w:tcW w:w="201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QQ</w:t>
            </w:r>
            <w:r>
              <w:rPr>
                <w:rFonts w:ascii="华文仿宋" w:hAnsi="华文仿宋" w:eastAsia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16"/>
              </w:rPr>
            </w:pPr>
            <w:r>
              <w:rPr>
                <w:rFonts w:hint="eastAsia" w:ascii="华文仿宋" w:hAnsi="华文仿宋" w:eastAsia="华文仿宋"/>
                <w:sz w:val="16"/>
              </w:rPr>
              <w:t>68300562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9" w:type="dxa"/>
            <w:vMerge w:val="continue"/>
            <w:vAlign w:val="top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是</w:t>
            </w:r>
            <w:r>
              <w:rPr>
                <w:rFonts w:ascii="华文仿宋" w:hAnsi="华文仿宋" w:eastAsia="华文仿宋"/>
              </w:rPr>
              <w:t>否具有</w:t>
            </w:r>
            <w:r>
              <w:rPr>
                <w:rFonts w:hint="eastAsia" w:ascii="华文仿宋" w:hAnsi="华文仿宋" w:eastAsia="华文仿宋"/>
              </w:rPr>
              <w:t>高校</w:t>
            </w:r>
            <w:r>
              <w:rPr>
                <w:rFonts w:ascii="华文仿宋" w:hAnsi="华文仿宋" w:eastAsia="华文仿宋"/>
              </w:rPr>
              <w:t>教师资格证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>
            <w:pPr>
              <w:spacing w:line="280" w:lineRule="exact"/>
              <w:ind w:firstLine="210" w:firstLineChars="100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■是    □否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三、课程简介及教学目的（</w:t>
      </w:r>
      <w:r>
        <w:rPr>
          <w:rFonts w:ascii="华文仿宋" w:hAnsi="华文仿宋" w:eastAsia="华文仿宋"/>
          <w:b/>
          <w:bCs/>
          <w:sz w:val="24"/>
          <w:szCs w:val="24"/>
        </w:rPr>
        <w:t xml:space="preserve">Course 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d</w:t>
      </w:r>
      <w:r>
        <w:rPr>
          <w:rFonts w:ascii="华文仿宋" w:hAnsi="华文仿宋" w:eastAsia="华文仿宋"/>
          <w:b/>
          <w:bCs/>
          <w:sz w:val="24"/>
          <w:szCs w:val="24"/>
        </w:rPr>
        <w:t>escription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 xml:space="preserve"> and purpose）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P</w:t>
            </w:r>
            <w:r>
              <w:rPr>
                <w:rFonts w:hint="eastAsia" w:ascii="华文仿宋" w:hAnsi="华文仿宋" w:eastAsia="华文仿宋"/>
                <w:szCs w:val="21"/>
              </w:rPr>
              <w:t>hotoshop作为首屈一指的专业数字图像处理软件,已广泛应用于数字艺术设计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、数码摄影、出版印刷、影视后期和数字网络等诸多领域。学习Photoshop除了可以掌握其强大的功能外，还能极大的提高自身对数字艺术设计的兴趣，同时也可以为学习其他软件（如网页、三维、影视类软件）打下良好的基础。因此，无论是在易用性，还是在应用的普遍性方面，对于一个设计师来说都有着非同一般的重要性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3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注：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请根据课程性质及特点，按创建、评估、分析、应用、了解、记住六个层次说明</w:t>
            </w:r>
          </w:p>
          <w:p>
            <w:pPr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1、创建学习Photoshop软件的基本学习方法——学生能够掌握Photoshop软件的使用方法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2、评估</w:t>
            </w:r>
            <w:r>
              <w:rPr>
                <w:rFonts w:hint="eastAsia" w:ascii="华文仿宋" w:hAnsi="华文仿宋" w:eastAsia="华文仿宋"/>
              </w:rPr>
              <w:t>数字图像处理作品的优劣性</w:t>
            </w:r>
            <w:r>
              <w:rPr>
                <w:rFonts w:hint="eastAsia" w:ascii="华文仿宋" w:hAnsi="华文仿宋" w:eastAsia="华文仿宋"/>
                <w:szCs w:val="21"/>
              </w:rPr>
              <w:t>——学生了解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Photoshop</w:t>
            </w:r>
            <w:r>
              <w:rPr>
                <w:rFonts w:hint="eastAsia" w:ascii="华文仿宋" w:hAnsi="华文仿宋" w:eastAsia="华文仿宋"/>
                <w:szCs w:val="21"/>
              </w:rPr>
              <w:t>在</w:t>
            </w:r>
            <w:r>
              <w:rPr>
                <w:rFonts w:hint="eastAsia" w:ascii="华文仿宋" w:hAnsi="华文仿宋" w:eastAsia="华文仿宋"/>
              </w:rPr>
              <w:t>数字图像处理</w:t>
            </w:r>
            <w:r>
              <w:rPr>
                <w:rFonts w:hint="eastAsia" w:ascii="华文仿宋" w:hAnsi="华文仿宋" w:eastAsia="华文仿宋"/>
                <w:szCs w:val="21"/>
              </w:rPr>
              <w:t>的重要性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3、分析</w:t>
            </w:r>
            <w:r>
              <w:rPr>
                <w:rFonts w:hint="eastAsia" w:ascii="华文仿宋" w:hAnsi="华文仿宋" w:eastAsia="华文仿宋"/>
              </w:rPr>
              <w:t>数字图像处理作品经典案例</w:t>
            </w:r>
            <w:r>
              <w:rPr>
                <w:rFonts w:hint="eastAsia" w:ascii="华文仿宋" w:hAnsi="华文仿宋" w:eastAsia="华文仿宋"/>
                <w:szCs w:val="21"/>
              </w:rPr>
              <w:t>——学生能够系统地了解优秀的企业的成功案例</w:t>
            </w:r>
          </w:p>
          <w:p>
            <w:pPr>
              <w:jc w:val="left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4、应用Photoshop软件系统在世界优秀企业的规划-开发-管理与应用的成功案例——学生通过本课程获得Photoshop的应用能力便于从事到</w:t>
            </w:r>
            <w:r>
              <w:rPr>
                <w:rFonts w:hint="eastAsia" w:ascii="华文仿宋" w:hAnsi="华文仿宋" w:eastAsia="华文仿宋"/>
              </w:rPr>
              <w:t>数字图像处理的</w:t>
            </w:r>
            <w:r>
              <w:rPr>
                <w:rFonts w:hint="eastAsia" w:ascii="华文仿宋" w:hAnsi="华文仿宋" w:eastAsia="华文仿宋"/>
                <w:szCs w:val="21"/>
              </w:rPr>
              <w:t>设计具体工作中。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5、了解</w:t>
            </w:r>
            <w:r>
              <w:rPr>
                <w:rFonts w:hint="eastAsia" w:ascii="华文仿宋" w:hAnsi="华文仿宋" w:eastAsia="华文仿宋"/>
              </w:rPr>
              <w:t>数字图像处理</w:t>
            </w:r>
            <w:r>
              <w:rPr>
                <w:rFonts w:hint="eastAsia" w:ascii="华文仿宋" w:hAnsi="华文仿宋" w:eastAsia="华文仿宋"/>
                <w:szCs w:val="21"/>
              </w:rPr>
              <w:t>的基本概念、基本原则以及设计开发程序——学生能认知数字图像处理的整体概况。</w:t>
            </w:r>
            <w:r>
              <w:rPr>
                <w:rFonts w:ascii="华文仿宋" w:hAnsi="华文仿宋" w:eastAsia="华文仿宋"/>
                <w:szCs w:val="21"/>
              </w:rPr>
              <w:br/>
            </w:r>
            <w:r>
              <w:rPr>
                <w:rFonts w:hint="eastAsia" w:ascii="华文仿宋" w:hAnsi="华文仿宋" w:eastAsia="华文仿宋"/>
                <w:szCs w:val="21"/>
              </w:rPr>
              <w:t>6、记住</w:t>
            </w:r>
            <w:r>
              <w:rPr>
                <w:rFonts w:hint="eastAsia" w:ascii="华文仿宋" w:hAnsi="华文仿宋" w:eastAsia="华文仿宋"/>
              </w:rPr>
              <w:t>数字图像处理</w:t>
            </w:r>
            <w:r>
              <w:rPr>
                <w:rFonts w:hint="eastAsia" w:ascii="华文仿宋" w:hAnsi="华文仿宋" w:eastAsia="华文仿宋"/>
                <w:szCs w:val="21"/>
              </w:rPr>
              <w:t>的原则与设计方法——学生能够具备一定的创意和设计能力。</w:t>
            </w:r>
          </w:p>
          <w:p>
            <w:pPr>
              <w:jc w:val="left"/>
              <w:rPr>
                <w:rFonts w:ascii="华文仿宋" w:hAnsi="华文仿宋" w:eastAsia="华文仿宋"/>
                <w:szCs w:val="21"/>
              </w:rPr>
            </w:pPr>
          </w:p>
          <w:p>
            <w:pPr>
              <w:jc w:val="left"/>
              <w:rPr>
                <w:lang w:val="en-US" w:eastAsia="zh-CN"/>
              </w:rPr>
            </w:pPr>
          </w:p>
          <w:p>
            <w:pPr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lang w:val="en-US" w:eastAsia="zh-CN"/>
              </w:rPr>
            </w:pPr>
            <w:bookmarkStart w:id="0" w:name="_GoBack"/>
            <w:bookmarkEnd w:id="0"/>
          </w:p>
        </w:tc>
      </w:tr>
    </w:tbl>
    <w:p>
      <w:pPr>
        <w:pStyle w:val="9"/>
        <w:numPr>
          <w:ilvl w:val="0"/>
          <w:numId w:val="1"/>
        </w:numPr>
        <w:ind w:firstLineChars="0"/>
        <w:jc w:val="left"/>
        <w:rPr>
          <w:rFonts w:ascii="华文仿宋" w:hAnsi="华文仿宋" w:eastAsia="华文仿宋"/>
          <w:sz w:val="28"/>
          <w:szCs w:val="28"/>
        </w:rPr>
        <w:sectPr>
          <w:headerReference r:id="rId4" w:type="default"/>
          <w:pgSz w:w="11906" w:h="16838"/>
          <w:pgMar w:top="1440" w:right="1800" w:bottom="1135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spacing w:line="360" w:lineRule="auto"/>
        <w:ind w:left="48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五、课程内容及教学进度表（</w:t>
      </w:r>
      <w:r>
        <w:rPr>
          <w:rFonts w:ascii="仿宋_GB2312" w:hAnsi="宋体" w:eastAsia="仿宋_GB2312" w:cs="宋体"/>
          <w:b/>
          <w:bCs/>
          <w:kern w:val="0"/>
          <w:sz w:val="24"/>
          <w:szCs w:val="24"/>
        </w:rPr>
        <w:t xml:space="preserve">Course </w:t>
      </w: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content and scheule）</w:t>
      </w:r>
    </w:p>
    <w:tbl>
      <w:tblPr>
        <w:tblStyle w:val="7"/>
        <w:tblW w:w="100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129"/>
        <w:gridCol w:w="1100"/>
        <w:gridCol w:w="4666"/>
        <w:gridCol w:w="1316"/>
        <w:gridCol w:w="721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tblHeader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教学周次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Week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日期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Date</w:t>
            </w:r>
          </w:p>
        </w:tc>
        <w:tc>
          <w:tcPr>
            <w:tcW w:w="466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章节题目及内容提要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ascii="华文仿宋" w:hAnsi="华文仿宋" w:eastAsia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授课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方式</w:t>
            </w:r>
          </w:p>
        </w:tc>
        <w:tc>
          <w:tcPr>
            <w:tcW w:w="721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作业、练习及测验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9.10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9.11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Photoshop概述（了解和认识Photoshop软件、应用领域以及图像处理的基本概念）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2</w:t>
            </w:r>
          </w:p>
        </w:tc>
        <w:tc>
          <w:tcPr>
            <w:tcW w:w="1100" w:type="dxa"/>
            <w:vAlign w:val="center"/>
          </w:tcPr>
          <w:p>
            <w:pPr>
              <w:tabs>
                <w:tab w:val="left" w:pos="300"/>
                <w:tab w:val="center" w:pos="442"/>
              </w:tabs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9.17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9.18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熟悉Photoshop的操作界面、文件的操作方法和常用工具的使用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9.24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9.25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创建和编辑选区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10.8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10.9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色彩调整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5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10.15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10.16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绘画与图像的修饰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6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10.22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10.23</w:t>
            </w:r>
          </w:p>
        </w:tc>
        <w:tc>
          <w:tcPr>
            <w:tcW w:w="4666" w:type="dxa"/>
            <w:tcBorders>
              <w:bottom w:val="single" w:color="auto" w:sz="4" w:space="0"/>
            </w:tcBorders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矢量工具与路径</w:t>
            </w:r>
          </w:p>
        </w:tc>
        <w:tc>
          <w:tcPr>
            <w:tcW w:w="1316" w:type="dxa"/>
            <w:tcBorders>
              <w:bottom w:val="single" w:color="auto" w:sz="4" w:space="0"/>
            </w:tcBorders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7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10.29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10.30</w:t>
            </w:r>
          </w:p>
        </w:tc>
        <w:tc>
          <w:tcPr>
            <w:tcW w:w="4666" w:type="dxa"/>
            <w:tcBorders>
              <w:bottom w:val="single" w:color="auto" w:sz="4" w:space="0"/>
              <w:tl2br w:val="nil"/>
            </w:tcBorders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文本的应用</w:t>
            </w:r>
          </w:p>
        </w:tc>
        <w:tc>
          <w:tcPr>
            <w:tcW w:w="1316" w:type="dxa"/>
            <w:tcBorders>
              <w:bottom w:val="single" w:color="auto" w:sz="4" w:space="0"/>
              <w:tl2br w:val="nil"/>
            </w:tcBorders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8</w:t>
            </w:r>
          </w:p>
        </w:tc>
        <w:tc>
          <w:tcPr>
            <w:tcW w:w="1100" w:type="dxa"/>
            <w:tcBorders>
              <w:right w:val="single" w:color="auto" w:sz="4" w:space="0"/>
            </w:tcBorders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11.5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11.6</w:t>
            </w:r>
          </w:p>
        </w:tc>
        <w:tc>
          <w:tcPr>
            <w:tcW w:w="4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vAlign w:val="center"/>
          </w:tcPr>
          <w:p>
            <w:pPr>
              <w:pStyle w:val="2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滤镜的应用</w:t>
            </w:r>
          </w:p>
        </w:tc>
        <w:tc>
          <w:tcPr>
            <w:tcW w:w="1316" w:type="dxa"/>
            <w:tcBorders>
              <w:left w:val="single" w:color="auto" w:sz="4" w:space="0"/>
              <w:tl2br w:val="nil"/>
            </w:tcBorders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9</w:t>
            </w:r>
          </w:p>
        </w:tc>
        <w:tc>
          <w:tcPr>
            <w:tcW w:w="1100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11.12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11.13</w:t>
            </w:r>
          </w:p>
        </w:tc>
        <w:tc>
          <w:tcPr>
            <w:tcW w:w="4666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spacing w:before="120" w:after="12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图层的应用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11.19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11.20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ind w:left="-73" w:leftChars="-35" w:firstLine="105" w:firstLine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通道与蒙版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spacing w:before="120" w:after="120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</w:t>
            </w:r>
          </w:p>
        </w:tc>
        <w:tc>
          <w:tcPr>
            <w:tcW w:w="1100" w:type="dxa"/>
            <w:vAlign w:val="top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11.26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11.27</w:t>
            </w:r>
          </w:p>
        </w:tc>
        <w:tc>
          <w:tcPr>
            <w:tcW w:w="4666" w:type="dxa"/>
            <w:vAlign w:val="center"/>
          </w:tcPr>
          <w:p>
            <w:pPr>
              <w:pStyle w:val="2"/>
              <w:ind w:left="-73" w:leftChars="-35" w:firstLine="105" w:firstLine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综合实例海报设计</w:t>
            </w:r>
          </w:p>
        </w:tc>
        <w:tc>
          <w:tcPr>
            <w:tcW w:w="1316" w:type="dxa"/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vAlign w:val="center"/>
          </w:tcPr>
          <w:p>
            <w:pPr>
              <w:pStyle w:val="2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12.3</w:t>
            </w:r>
          </w:p>
          <w:p>
            <w:pPr>
              <w:snapToGrid w:val="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12.4</w:t>
            </w:r>
          </w:p>
        </w:tc>
        <w:tc>
          <w:tcPr>
            <w:tcW w:w="4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-73" w:leftChars="-35" w:firstLine="105" w:firstLine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综合实例封面设计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ind w:left="134" w:leftChars="14" w:hanging="105" w:hangingChars="50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ind w:left="-76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13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12.10</w:t>
            </w:r>
            <w:r>
              <w:rPr>
                <w:rFonts w:ascii="华文仿宋" w:hAnsi="华文仿宋" w:eastAsia="华文仿宋"/>
              </w:rPr>
              <w:br/>
            </w:r>
            <w:r>
              <w:rPr>
                <w:rFonts w:hint="eastAsia" w:ascii="华文仿宋" w:hAnsi="华文仿宋" w:eastAsia="华文仿宋"/>
              </w:rPr>
              <w:t>12.11</w:t>
            </w:r>
          </w:p>
        </w:tc>
        <w:tc>
          <w:tcPr>
            <w:tcW w:w="4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综合实例宣传单设计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12.17</w:t>
            </w:r>
            <w:r>
              <w:rPr>
                <w:rFonts w:hint="eastAsia" w:ascii="华文仿宋" w:hAnsi="华文仿宋" w:eastAsia="华文仿宋"/>
              </w:rPr>
              <w:br/>
            </w:r>
            <w:r>
              <w:rPr>
                <w:rFonts w:hint="eastAsia" w:ascii="华文仿宋" w:hAnsi="华文仿宋" w:eastAsia="华文仿宋"/>
              </w:rPr>
              <w:t>12.18</w:t>
            </w:r>
          </w:p>
        </w:tc>
        <w:tc>
          <w:tcPr>
            <w:tcW w:w="4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综合实例折页设计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课堂授课、实践教学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15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12.24</w:t>
            </w:r>
            <w:r>
              <w:rPr>
                <w:rFonts w:hint="eastAsia" w:ascii="华文仿宋" w:hAnsi="华文仿宋" w:eastAsia="华文仿宋"/>
              </w:rPr>
              <w:br/>
            </w:r>
            <w:r>
              <w:rPr>
                <w:rFonts w:hint="eastAsia" w:ascii="华文仿宋" w:hAnsi="华文仿宋" w:eastAsia="华文仿宋"/>
              </w:rPr>
              <w:t>12.25</w:t>
            </w:r>
          </w:p>
        </w:tc>
        <w:tc>
          <w:tcPr>
            <w:tcW w:w="4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综合</w:t>
            </w:r>
            <w:r>
              <w:rPr>
                <w:rFonts w:hint="eastAsia" w:ascii="华文仿宋" w:hAnsi="华文仿宋" w:eastAsia="华文仿宋"/>
                <w:szCs w:val="21"/>
              </w:rPr>
              <w:t>考查</w:t>
            </w:r>
            <w:r>
              <w:rPr>
                <w:rFonts w:hint="eastAsia" w:ascii="华文仿宋" w:hAnsi="华文仿宋" w:eastAsia="华文仿宋"/>
              </w:rPr>
              <w:t>大作业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考核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大作业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12.31</w:t>
            </w:r>
            <w:r>
              <w:rPr>
                <w:rFonts w:hint="eastAsia" w:ascii="华文仿宋" w:hAnsi="华文仿宋" w:eastAsia="华文仿宋"/>
              </w:rPr>
              <w:br/>
            </w:r>
            <w:r>
              <w:rPr>
                <w:rFonts w:hint="eastAsia" w:ascii="华文仿宋" w:hAnsi="华文仿宋" w:eastAsia="华文仿宋"/>
              </w:rPr>
              <w:t>1.1</w:t>
            </w:r>
          </w:p>
        </w:tc>
        <w:tc>
          <w:tcPr>
            <w:tcW w:w="4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综合</w:t>
            </w:r>
            <w:r>
              <w:rPr>
                <w:rFonts w:hint="eastAsia" w:ascii="华文仿宋" w:hAnsi="华文仿宋" w:eastAsia="华文仿宋"/>
                <w:szCs w:val="21"/>
              </w:rPr>
              <w:t>考查</w:t>
            </w:r>
            <w:r>
              <w:rPr>
                <w:rFonts w:hint="eastAsia" w:ascii="华文仿宋" w:hAnsi="华文仿宋" w:eastAsia="华文仿宋"/>
              </w:rPr>
              <w:t>大作业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考核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color w:val="00000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华文仿宋" w:hAnsi="华文仿宋" w:eastAsia="华文仿宋"/>
                <w:color w:val="000000"/>
                <w:kern w:val="0"/>
                <w:szCs w:val="21"/>
              </w:rPr>
            </w:pPr>
            <w:r>
              <w:rPr>
                <w:rFonts w:hint="eastAsia" w:ascii="华文仿宋" w:hAnsi="华文仿宋" w:eastAsia="华文仿宋"/>
                <w:color w:val="000000"/>
                <w:kern w:val="0"/>
                <w:szCs w:val="21"/>
              </w:rPr>
              <w:t>大作业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Style w:val="7"/>
        <w:tblW w:w="985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149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教学方法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ascii="华文仿宋" w:hAnsi="华文仿宋" w:eastAsia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8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7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  <w:tc>
          <w:tcPr>
            <w:tcW w:w="1905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方法Method</w:t>
            </w:r>
          </w:p>
        </w:tc>
        <w:tc>
          <w:tcPr>
            <w:tcW w:w="929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571"/>
                <w:kern w:val="0"/>
              </w:rPr>
              <w:t>讲</w:t>
            </w:r>
            <w:r>
              <w:rPr>
                <w:rFonts w:hint="eastAsia" w:ascii="华文仿宋" w:hAnsi="华文仿宋" w:eastAsia="华文仿宋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专  题   讲   座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  堂   讨  论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案例研</w:t>
            </w:r>
            <w:r>
              <w:rPr>
                <w:rFonts w:hint="eastAsia" w:ascii="华文仿宋" w:hAnsi="华文仿宋" w:eastAsia="华文仿宋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35"/>
                <w:kern w:val="0"/>
              </w:rPr>
              <w:t>校外参</w:t>
            </w:r>
            <w:r>
              <w:rPr>
                <w:rFonts w:hint="eastAsia" w:ascii="华文仿宋" w:hAnsi="华文仿宋" w:eastAsia="华文仿宋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实  验 室 实 训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40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企   业  实   习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阅  读   指  导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120"/>
                <w:kern w:val="0"/>
              </w:rPr>
              <w:t>实践教</w:t>
            </w:r>
            <w:r>
              <w:rPr>
                <w:rFonts w:hint="eastAsia" w:ascii="华文仿宋" w:hAnsi="华文仿宋" w:eastAsia="华文仿宋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30</w:t>
            </w: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社   会  调   查</w:t>
            </w: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0</w:t>
            </w: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  <w:spacing w:val="625"/>
                <w:kern w:val="0"/>
              </w:rPr>
              <w:t>其</w:t>
            </w:r>
            <w:r>
              <w:rPr>
                <w:rFonts w:hint="eastAsia" w:ascii="华文仿宋" w:hAnsi="华文仿宋" w:eastAsia="华文仿宋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49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9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  <w:tc>
          <w:tcPr>
            <w:tcW w:w="190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854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 w:val="20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说明：.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9854" w:type="dxa"/>
            <w:gridSpan w:val="7"/>
            <w:vAlign w:val="center"/>
          </w:tcPr>
          <w:p>
            <w:pPr>
              <w:spacing w:line="280" w:lineRule="exact"/>
              <w:ind w:left="800" w:hanging="800" w:hangingChars="400"/>
              <w:rPr>
                <w:rFonts w:ascii="华文仿宋" w:hAnsi="华文仿宋" w:eastAsia="华文仿宋"/>
                <w:sz w:val="28"/>
                <w:szCs w:val="28"/>
                <w:lang w:eastAsia="zh-TW"/>
              </w:rPr>
            </w:pPr>
            <w:r>
              <w:rPr>
                <w:rFonts w:hint="eastAsia" w:ascii="华文仿宋" w:hAnsi="华文仿宋" w:eastAsia="华文仿宋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hAnsi="华文仿宋" w:eastAsia="华文仿宋"/>
                <w:sz w:val="20"/>
                <w:szCs w:val="20"/>
              </w:rPr>
              <w:t>0”</w:t>
            </w:r>
            <w:r>
              <w:rPr>
                <w:rFonts w:hint="eastAsia" w:ascii="华文仿宋" w:hAnsi="华文仿宋" w:eastAsia="华文仿宋"/>
                <w:sz w:val="20"/>
                <w:szCs w:val="20"/>
              </w:rPr>
              <w:t>。各项总合须等于</w:t>
            </w:r>
            <w:r>
              <w:rPr>
                <w:rFonts w:ascii="华文仿宋" w:hAnsi="华文仿宋" w:eastAsia="华文仿宋"/>
                <w:sz w:val="20"/>
                <w:szCs w:val="20"/>
              </w:rPr>
              <w:t xml:space="preserve">100%                           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83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选用教材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《Photoshop CS5中文版案例教程》高等教育出版社 数字艺术设计精品规划教材 李涛主编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参考教材及</w:t>
            </w:r>
            <w:r>
              <w:rPr>
                <w:rFonts w:ascii="华文仿宋" w:hAnsi="华文仿宋" w:eastAsia="华文仿宋"/>
              </w:rPr>
              <w:t>文献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>
            <w:pPr>
              <w:rPr>
                <w:rFonts w:hint="eastAsia"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《Photoshop实训教程》 兵器工业出版社 全国高等教育"十二五"规划教材 主编 罗二平 郑立新 刘志农</w:t>
            </w:r>
          </w:p>
          <w:p>
            <w:pPr>
              <w:rPr>
                <w:rFonts w:ascii="华文仿宋" w:hAnsi="华文仿宋" w:eastAsia="宋体"/>
              </w:rPr>
            </w:pPr>
            <w:r>
              <w:rPr>
                <w:rFonts w:hint="eastAsia" w:ascii="华文仿宋" w:hAnsi="华文仿宋" w:eastAsia="华文仿宋"/>
              </w:rPr>
              <w:t>《Photoshop教程》全国高等教育"十二五"规划教材 主编 郑新 张建琴 张铁骊</w:t>
            </w:r>
          </w:p>
          <w:p>
            <w:pPr>
              <w:jc w:val="left"/>
              <w:rPr>
                <w:rFonts w:ascii="华文仿宋" w:hAnsi="华文仿宋" w:eastAsia="宋体"/>
              </w:rPr>
            </w:pP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八、课程要求（Course partiation requirement）</w:t>
      </w:r>
    </w:p>
    <w:tbl>
      <w:tblPr>
        <w:tblStyle w:val="7"/>
        <w:tblW w:w="1026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先修课程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</w:rPr>
              <w:t>P</w:t>
            </w:r>
            <w:r>
              <w:rPr>
                <w:rFonts w:hint="eastAsia" w:ascii="华文仿宋" w:hAnsi="华文仿宋" w:eastAsia="华文仿宋"/>
              </w:rPr>
              <w:t xml:space="preserve">rerequisite </w:t>
            </w:r>
            <w:r>
              <w:rPr>
                <w:rFonts w:ascii="华文仿宋" w:hAnsi="华文仿宋" w:eastAsia="华文仿宋"/>
              </w:rPr>
              <w:t>Course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课前预习方法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Cs w:val="21"/>
              </w:rPr>
              <w:t xml:space="preserve">Preview </w:t>
            </w:r>
            <w:r>
              <w:rPr>
                <w:rFonts w:hint="eastAsia" w:ascii="华文仿宋" w:hAnsi="华文仿宋" w:eastAsia="华文仿宋"/>
                <w:szCs w:val="21"/>
              </w:rPr>
              <w:t>m</w:t>
            </w:r>
            <w:r>
              <w:rPr>
                <w:rFonts w:ascii="华文仿宋" w:hAnsi="华文仿宋" w:eastAsia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课程语言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教材语言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>
            <w:pPr>
              <w:jc w:val="center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 xml:space="preserve">■中文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 xml:space="preserve">外语  </w:t>
            </w:r>
            <w:r>
              <w:rPr>
                <w:rFonts w:hint="eastAsia" w:ascii="华文仿宋" w:hAnsi="华文仿宋" w:eastAsia="华文仿宋"/>
                <w:lang w:eastAsia="zh-TW"/>
              </w:rPr>
              <w:t>□</w:t>
            </w:r>
            <w:r>
              <w:rPr>
                <w:rFonts w:hint="eastAsia" w:ascii="华文仿宋" w:hAnsi="华文仿宋" w:eastAsia="华文仿宋"/>
              </w:rPr>
              <w:t>双语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866" w:type="dxa"/>
            <w:tcBorders>
              <w:bottom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考核</w:t>
            </w:r>
            <w:r>
              <w:rPr>
                <w:rFonts w:ascii="华文仿宋" w:hAnsi="华文仿宋" w:eastAsia="华文仿宋"/>
              </w:rPr>
              <w:t>方式</w:t>
            </w:r>
          </w:p>
          <w:p>
            <w:pPr>
              <w:spacing w:line="280" w:lineRule="exact"/>
              <w:rPr>
                <w:rFonts w:ascii="华文仿宋" w:hAnsi="华文仿宋" w:eastAsia="华文仿宋"/>
              </w:rPr>
            </w:pPr>
            <w:r>
              <w:rPr>
                <w:rFonts w:ascii="华文仿宋" w:hAnsi="华文仿宋" w:eastAsia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lang w:eastAsia="zh-TW"/>
              </w:rPr>
            </w:pPr>
            <w:r>
              <w:rPr>
                <w:rFonts w:hint="eastAsia" w:ascii="华文仿宋" w:hAnsi="华文仿宋" w:eastAsia="华文仿宋"/>
              </w:rPr>
              <w:t>□</w:t>
            </w:r>
            <w:r>
              <w:rPr>
                <w:rFonts w:hint="eastAsia" w:ascii="华文仿宋" w:hAnsi="华文仿宋" w:eastAsia="华文仿宋"/>
                <w:lang w:eastAsia="zh-TW"/>
              </w:rPr>
              <w:t>闭卷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开卷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全过程考核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论文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口试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面试</w:t>
            </w:r>
            <w:r>
              <w:rPr>
                <w:rFonts w:hint="eastAsia" w:ascii="华文仿宋" w:hAnsi="华文仿宋" w:eastAsia="华文仿宋"/>
              </w:rPr>
              <w:t xml:space="preserve"> □</w:t>
            </w:r>
            <w:r>
              <w:rPr>
                <w:rFonts w:hint="eastAsia" w:ascii="华文仿宋" w:hAnsi="华文仿宋" w:eastAsia="华文仿宋"/>
                <w:lang w:eastAsia="zh-TW"/>
              </w:rPr>
              <w:t>随堂</w:t>
            </w:r>
            <w:r>
              <w:rPr>
                <w:rFonts w:hint="eastAsia" w:ascii="华文仿宋" w:hAnsi="华文仿宋" w:eastAsia="华文仿宋"/>
              </w:rPr>
              <w:t>测验 □</w:t>
            </w:r>
            <w:r>
              <w:rPr>
                <w:rFonts w:hint="eastAsia" w:ascii="华文仿宋" w:hAnsi="华文仿宋" w:eastAsia="华文仿宋"/>
                <w:lang w:eastAsia="zh-TW"/>
              </w:rPr>
              <w:t>机考</w:t>
            </w:r>
            <w:r>
              <w:rPr>
                <w:rFonts w:hint="eastAsia" w:ascii="华文仿宋" w:hAnsi="华文仿宋" w:eastAsia="华文仿宋"/>
              </w:rPr>
              <w:t xml:space="preserve"> ■</w:t>
            </w:r>
            <w:r>
              <w:rPr>
                <w:rFonts w:hint="eastAsia" w:ascii="华文仿宋" w:hAnsi="华文仿宋" w:eastAsia="华文仿宋"/>
                <w:lang w:eastAsia="zh-TW"/>
              </w:rPr>
              <w:t>大作业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86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</w:t>
            </w: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次数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</w:t>
            </w:r>
            <w:r>
              <w:rPr>
                <w:rFonts w:ascii="华文仿宋" w:hAnsi="华文仿宋" w:eastAsia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调研报告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</w:t>
            </w:r>
            <w:r>
              <w:rPr>
                <w:rFonts w:ascii="华文仿宋" w:hAnsi="华文仿宋" w:eastAsia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</w:t>
            </w:r>
            <w:r>
              <w:rPr>
                <w:rFonts w:ascii="华文仿宋" w:hAnsi="华文仿宋" w:eastAsia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</w:p>
        </w:tc>
        <w:tc>
          <w:tcPr>
            <w:tcW w:w="209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其他（请</w:t>
            </w:r>
            <w:r>
              <w:rPr>
                <w:rFonts w:ascii="华文仿宋" w:hAnsi="华文仿宋" w:eastAsia="华文仿宋"/>
                <w:szCs w:val="21"/>
              </w:rPr>
              <w:t>说明</w:t>
            </w:r>
            <w:r>
              <w:rPr>
                <w:rFonts w:hint="eastAsia" w:ascii="华文仿宋" w:hAnsi="华文仿宋" w:eastAsia="华文仿宋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866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说明</w:t>
            </w:r>
          </w:p>
        </w:tc>
        <w:tc>
          <w:tcPr>
            <w:tcW w:w="8398" w:type="dxa"/>
            <w:gridSpan w:val="8"/>
            <w:vAlign w:val="top"/>
          </w:tcPr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1.</w:t>
            </w:r>
            <w:r>
              <w:rPr>
                <w:rFonts w:hint="eastAsia" w:ascii="华文琥珀" w:hAnsi="华文仿宋" w:eastAsia="华文琥珀"/>
                <w:sz w:val="24"/>
              </w:rPr>
              <w:t>专业课（含必修和选修）须布置专题小论文或调研报告至少一次，不能为“0”</w:t>
            </w:r>
          </w:p>
          <w:p>
            <w:pPr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2</w:t>
            </w:r>
            <w:r>
              <w:rPr>
                <w:rFonts w:ascii="华文仿宋" w:hAnsi="华文仿宋" w:eastAsia="华文仿宋"/>
              </w:rPr>
              <w:t>.非</w:t>
            </w:r>
            <w:r>
              <w:rPr>
                <w:rFonts w:hint="eastAsia" w:ascii="华文仿宋" w:hAnsi="华文仿宋" w:eastAsia="华文仿宋"/>
              </w:rPr>
              <w:t>课堂</w:t>
            </w:r>
            <w:r>
              <w:rPr>
                <w:rFonts w:ascii="华文仿宋" w:hAnsi="华文仿宋" w:eastAsia="华文仿宋"/>
              </w:rPr>
              <w:t>控制方法则填写“0”</w:t>
            </w:r>
            <w:r>
              <w:rPr>
                <w:rFonts w:hint="eastAsia" w:ascii="华文仿宋" w:hAnsi="华文仿宋" w:eastAsia="华文仿宋"/>
              </w:rPr>
              <w:t>，</w:t>
            </w:r>
            <w:r>
              <w:rPr>
                <w:rFonts w:ascii="华文仿宋" w:hAnsi="华文仿宋" w:eastAsia="华文仿宋"/>
              </w:rPr>
              <w:t>如全过程考核课</w:t>
            </w:r>
            <w:r>
              <w:rPr>
                <w:rFonts w:hint="eastAsia" w:ascii="华文仿宋" w:hAnsi="华文仿宋" w:eastAsia="华文仿宋"/>
              </w:rPr>
              <w:t>程没有期末</w:t>
            </w:r>
            <w:r>
              <w:rPr>
                <w:rFonts w:ascii="华文仿宋" w:hAnsi="华文仿宋" w:eastAsia="华文仿宋"/>
              </w:rPr>
              <w:t>考试，则在次数中填写</w:t>
            </w:r>
            <w:r>
              <w:rPr>
                <w:rFonts w:hint="eastAsia" w:ascii="华文仿宋" w:hAnsi="华文仿宋" w:eastAsia="华文仿宋"/>
              </w:rPr>
              <w:t>“0</w:t>
            </w:r>
            <w:r>
              <w:rPr>
                <w:rFonts w:ascii="华文仿宋" w:hAnsi="华文仿宋" w:eastAsia="华文仿宋"/>
              </w:rPr>
              <w:t>”</w:t>
            </w:r>
          </w:p>
        </w:tc>
      </w:tr>
    </w:tbl>
    <w:p>
      <w:pPr>
        <w:widowControl/>
        <w:tabs>
          <w:tab w:val="left" w:pos="284"/>
        </w:tabs>
        <w:spacing w:line="360" w:lineRule="auto"/>
        <w:jc w:val="left"/>
        <w:rPr>
          <w:rFonts w:ascii="仿宋_GB2312" w:hAnsi="宋体" w:eastAsia="仿宋_GB2312" w:cs="宋体"/>
          <w:b/>
          <w:bCs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bCs/>
          <w:kern w:val="0"/>
          <w:sz w:val="24"/>
          <w:szCs w:val="24"/>
        </w:rPr>
        <w:t>九、成绩评价（Assessment and grading）</w:t>
      </w:r>
    </w:p>
    <w:tbl>
      <w:tblPr>
        <w:tblStyle w:val="7"/>
        <w:tblW w:w="99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成绩评价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方法</w:t>
            </w:r>
            <w:r>
              <w:rPr>
                <w:rFonts w:hint="eastAsia" w:ascii="华文仿宋" w:hAnsi="华文仿宋" w:eastAsia="华文仿宋"/>
              </w:rPr>
              <w:t>Method</w:t>
            </w:r>
          </w:p>
        </w:tc>
        <w:tc>
          <w:tcPr>
            <w:tcW w:w="1441" w:type="dxa"/>
            <w:vAlign w:val="center"/>
          </w:tcPr>
          <w:p>
            <w:pPr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ascii="华文仿宋" w:hAnsi="华文仿宋" w:eastAsia="华文仿宋"/>
                <w:szCs w:val="21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16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36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课堂讨论书面报告</w:t>
            </w:r>
          </w:p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课堂讨论口头报告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>
            <w:pPr>
              <w:spacing w:line="280" w:lineRule="exact"/>
              <w:jc w:val="center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1098" w:type="dxa"/>
            <w:vMerge w:val="continue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top"/>
          </w:tcPr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说明：学生若有与课程相关的论文发表，教师可视情况给予成绩认定。</w:t>
            </w: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</w:rPr>
            </w:pPr>
          </w:p>
          <w:p>
            <w:pPr>
              <w:spacing w:line="280" w:lineRule="exac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098" w:type="dxa"/>
            <w:vMerge w:val="continue"/>
            <w:vAlign w:val="center"/>
          </w:tcPr>
          <w:p>
            <w:pPr>
              <w:spacing w:line="280" w:lineRule="exact"/>
              <w:jc w:val="right"/>
              <w:rPr>
                <w:rFonts w:ascii="华文仿宋" w:hAnsi="华文仿宋" w:eastAsia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>
            <w:pPr>
              <w:spacing w:line="280" w:lineRule="exact"/>
              <w:ind w:left="735" w:hanging="735" w:hangingChars="350"/>
              <w:rPr>
                <w:rFonts w:ascii="华文仿宋" w:hAnsi="华文仿宋" w:eastAsia="华文仿宋"/>
                <w:szCs w:val="21"/>
                <w:lang w:eastAsia="zh-TW"/>
              </w:rPr>
            </w:pPr>
            <w:r>
              <w:rPr>
                <w:rFonts w:hint="eastAsia" w:ascii="华文仿宋" w:hAnsi="华文仿宋" w:eastAsia="华文仿宋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hAnsi="华文仿宋" w:eastAsia="华文仿宋"/>
                <w:szCs w:val="21"/>
              </w:rPr>
              <w:t>0</w:t>
            </w:r>
            <w:r>
              <w:rPr>
                <w:rFonts w:hint="eastAsia" w:ascii="华文仿宋" w:hAnsi="华文仿宋" w:eastAsia="华文仿宋"/>
                <w:szCs w:val="21"/>
              </w:rPr>
              <w:t>。各项总合须等于</w:t>
            </w:r>
            <w:r>
              <w:rPr>
                <w:rFonts w:ascii="华文仿宋" w:hAnsi="华文仿宋" w:eastAsia="华文仿宋"/>
                <w:szCs w:val="21"/>
              </w:rPr>
              <w:t>100%</w:t>
            </w:r>
          </w:p>
        </w:tc>
      </w:tr>
    </w:tbl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</w:p>
    <w:p>
      <w:pPr>
        <w:pStyle w:val="9"/>
        <w:ind w:firstLine="0" w:firstLineChars="0"/>
        <w:jc w:val="left"/>
        <w:rPr>
          <w:rFonts w:ascii="华文仿宋" w:hAnsi="华文仿宋" w:eastAsia="华文仿宋"/>
          <w:b/>
          <w:bCs/>
          <w:sz w:val="24"/>
          <w:szCs w:val="24"/>
        </w:rPr>
      </w:pPr>
      <w:r>
        <w:rPr>
          <w:rFonts w:hint="eastAsia" w:ascii="华文仿宋" w:hAnsi="华文仿宋" w:eastAsia="华文仿宋"/>
          <w:b/>
          <w:bCs/>
          <w:sz w:val="24"/>
          <w:szCs w:val="24"/>
        </w:rPr>
        <w:t>十、对最终</w:t>
      </w:r>
      <w:r>
        <w:rPr>
          <w:rFonts w:ascii="华文仿宋" w:hAnsi="华文仿宋" w:eastAsia="华文仿宋"/>
          <w:b/>
          <w:bCs/>
          <w:sz w:val="24"/>
          <w:szCs w:val="24"/>
        </w:rPr>
        <w:t>成绩有不同意见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时</w:t>
      </w:r>
      <w:r>
        <w:rPr>
          <w:rFonts w:ascii="华文仿宋" w:hAnsi="华文仿宋" w:eastAsia="华文仿宋"/>
          <w:b/>
          <w:bCs/>
          <w:sz w:val="24"/>
          <w:szCs w:val="24"/>
        </w:rPr>
        <w:t>的处理解决方案</w:t>
      </w:r>
      <w:r>
        <w:rPr>
          <w:rFonts w:hint="eastAsia" w:ascii="华文仿宋" w:hAnsi="华文仿宋" w:eastAsia="华文仿宋"/>
          <w:b/>
          <w:bCs/>
          <w:sz w:val="24"/>
          <w:szCs w:val="24"/>
        </w:rPr>
        <w:t>（Grade Dispute Policy）</w:t>
      </w:r>
    </w:p>
    <w:tbl>
      <w:tblPr>
        <w:tblStyle w:val="8"/>
        <w:tblW w:w="10065" w:type="dxa"/>
        <w:tblInd w:w="-8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0065" w:type="dxa"/>
            <w:vAlign w:val="top"/>
          </w:tcPr>
          <w:p>
            <w:pPr>
              <w:jc w:val="left"/>
              <w:rPr>
                <w:rFonts w:ascii="华文仿宋" w:hAnsi="华文仿宋" w:eastAsia="华文仿宋"/>
              </w:rPr>
            </w:pPr>
            <w:r>
              <w:rPr>
                <w:rFonts w:hint="eastAsia" w:ascii="华文仿宋" w:hAnsi="华文仿宋" w:eastAsia="华文仿宋"/>
              </w:rPr>
              <w:t>可与任课教师沟通协调，如不能协调，则由语传系、教务处介入。</w:t>
            </w:r>
          </w:p>
        </w:tc>
      </w:tr>
    </w:tbl>
    <w:p>
      <w:pPr>
        <w:jc w:val="left"/>
        <w:rPr>
          <w:rFonts w:ascii="华文仿宋" w:hAnsi="华文仿宋" w:eastAsia="华文仿宋"/>
          <w:sz w:val="28"/>
          <w:szCs w:val="28"/>
        </w:rPr>
      </w:pPr>
    </w:p>
    <w:sectPr>
      <w:headerReference r:id="rId5" w:type="default"/>
      <w:pgSz w:w="11906" w:h="16838"/>
      <w:pgMar w:top="1440" w:right="1800" w:bottom="1135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华文仿宋">
    <w:altName w:val="仿宋_GB2312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琥珀">
    <w:altName w:val="宋体"/>
    <w:panose1 w:val="02010800040101010101"/>
    <w:charset w:val="86"/>
    <w:family w:val="auto"/>
    <w:pitch w:val="default"/>
    <w:sig w:usb0="00000001" w:usb1="080E0000" w:usb2="00000010" w:usb3="00000000" w:csb0="0004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396003436">
    <w:nsid w:val="5335526C"/>
    <w:multiLevelType w:val="multilevel"/>
    <w:tmpl w:val="5335526C"/>
    <w:lvl w:ilvl="0" w:tentative="1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960034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355871"/>
    <w:rsid w:val="00025F92"/>
    <w:rsid w:val="0004240B"/>
    <w:rsid w:val="0004508C"/>
    <w:rsid w:val="000551AB"/>
    <w:rsid w:val="00060B88"/>
    <w:rsid w:val="0007064D"/>
    <w:rsid w:val="00070C8F"/>
    <w:rsid w:val="000A3414"/>
    <w:rsid w:val="000A3B28"/>
    <w:rsid w:val="000B699E"/>
    <w:rsid w:val="000B797F"/>
    <w:rsid w:val="000C0FBD"/>
    <w:rsid w:val="000C1DE1"/>
    <w:rsid w:val="000C7BA2"/>
    <w:rsid w:val="000D3AD3"/>
    <w:rsid w:val="000E7657"/>
    <w:rsid w:val="00102AC1"/>
    <w:rsid w:val="00114A76"/>
    <w:rsid w:val="00135D9F"/>
    <w:rsid w:val="00135F4E"/>
    <w:rsid w:val="00141835"/>
    <w:rsid w:val="001424E8"/>
    <w:rsid w:val="00143EBD"/>
    <w:rsid w:val="00153EC8"/>
    <w:rsid w:val="00163039"/>
    <w:rsid w:val="001B10D3"/>
    <w:rsid w:val="001C2088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01FEE"/>
    <w:rsid w:val="00331270"/>
    <w:rsid w:val="00355871"/>
    <w:rsid w:val="00396CDC"/>
    <w:rsid w:val="003C7B26"/>
    <w:rsid w:val="003E2E4F"/>
    <w:rsid w:val="00407D9C"/>
    <w:rsid w:val="00410A28"/>
    <w:rsid w:val="00424932"/>
    <w:rsid w:val="004262B9"/>
    <w:rsid w:val="0043708E"/>
    <w:rsid w:val="004413D1"/>
    <w:rsid w:val="0047077F"/>
    <w:rsid w:val="0048304D"/>
    <w:rsid w:val="00483B91"/>
    <w:rsid w:val="0048466D"/>
    <w:rsid w:val="00485E31"/>
    <w:rsid w:val="00487EF9"/>
    <w:rsid w:val="00496579"/>
    <w:rsid w:val="004A5E8F"/>
    <w:rsid w:val="004B51CD"/>
    <w:rsid w:val="004C2C54"/>
    <w:rsid w:val="004E004C"/>
    <w:rsid w:val="004F7B5F"/>
    <w:rsid w:val="00515B1E"/>
    <w:rsid w:val="005351B5"/>
    <w:rsid w:val="00535B15"/>
    <w:rsid w:val="00551558"/>
    <w:rsid w:val="005835CC"/>
    <w:rsid w:val="00592359"/>
    <w:rsid w:val="005E429B"/>
    <w:rsid w:val="005F61F2"/>
    <w:rsid w:val="00613DB0"/>
    <w:rsid w:val="0062133D"/>
    <w:rsid w:val="006349C1"/>
    <w:rsid w:val="00650E1F"/>
    <w:rsid w:val="00677F05"/>
    <w:rsid w:val="006907D4"/>
    <w:rsid w:val="006D4F1F"/>
    <w:rsid w:val="006E2924"/>
    <w:rsid w:val="00721F70"/>
    <w:rsid w:val="00733356"/>
    <w:rsid w:val="00740E4E"/>
    <w:rsid w:val="0074268B"/>
    <w:rsid w:val="00756C33"/>
    <w:rsid w:val="007719FD"/>
    <w:rsid w:val="00774891"/>
    <w:rsid w:val="00775B63"/>
    <w:rsid w:val="007B1E27"/>
    <w:rsid w:val="007E5F3A"/>
    <w:rsid w:val="007F5EC3"/>
    <w:rsid w:val="008146B6"/>
    <w:rsid w:val="0081759E"/>
    <w:rsid w:val="00817FD7"/>
    <w:rsid w:val="0083170B"/>
    <w:rsid w:val="008545FA"/>
    <w:rsid w:val="00862364"/>
    <w:rsid w:val="0087176B"/>
    <w:rsid w:val="0087282C"/>
    <w:rsid w:val="00887533"/>
    <w:rsid w:val="0089090B"/>
    <w:rsid w:val="008C07D3"/>
    <w:rsid w:val="008C235E"/>
    <w:rsid w:val="008C70C3"/>
    <w:rsid w:val="008F547A"/>
    <w:rsid w:val="00913832"/>
    <w:rsid w:val="00917D12"/>
    <w:rsid w:val="00924673"/>
    <w:rsid w:val="00982634"/>
    <w:rsid w:val="009A1F2D"/>
    <w:rsid w:val="009B6357"/>
    <w:rsid w:val="009F28AF"/>
    <w:rsid w:val="009F3A3D"/>
    <w:rsid w:val="00A006B8"/>
    <w:rsid w:val="00A00A83"/>
    <w:rsid w:val="00A1123B"/>
    <w:rsid w:val="00A22F2B"/>
    <w:rsid w:val="00A43C6F"/>
    <w:rsid w:val="00A6632B"/>
    <w:rsid w:val="00A92D5A"/>
    <w:rsid w:val="00A962DE"/>
    <w:rsid w:val="00A97B9A"/>
    <w:rsid w:val="00AB33EA"/>
    <w:rsid w:val="00AB434C"/>
    <w:rsid w:val="00B40167"/>
    <w:rsid w:val="00B62AA7"/>
    <w:rsid w:val="00B6532A"/>
    <w:rsid w:val="00B703C3"/>
    <w:rsid w:val="00BD0993"/>
    <w:rsid w:val="00C621A9"/>
    <w:rsid w:val="00C84686"/>
    <w:rsid w:val="00CC4D22"/>
    <w:rsid w:val="00CD1DF2"/>
    <w:rsid w:val="00CF3BAE"/>
    <w:rsid w:val="00D00D5A"/>
    <w:rsid w:val="00D55274"/>
    <w:rsid w:val="00D721C0"/>
    <w:rsid w:val="00D814F0"/>
    <w:rsid w:val="00D83EFA"/>
    <w:rsid w:val="00DB3A6F"/>
    <w:rsid w:val="00DB7F49"/>
    <w:rsid w:val="00E04540"/>
    <w:rsid w:val="00E26493"/>
    <w:rsid w:val="00E335A2"/>
    <w:rsid w:val="00E403CE"/>
    <w:rsid w:val="00E64F43"/>
    <w:rsid w:val="00E7450E"/>
    <w:rsid w:val="00E77715"/>
    <w:rsid w:val="00EA4718"/>
    <w:rsid w:val="00EA55FA"/>
    <w:rsid w:val="00EB1D11"/>
    <w:rsid w:val="00EB73F0"/>
    <w:rsid w:val="00ED0E29"/>
    <w:rsid w:val="00EE77C5"/>
    <w:rsid w:val="00F03A84"/>
    <w:rsid w:val="00F06B90"/>
    <w:rsid w:val="00F12340"/>
    <w:rsid w:val="00F12F7B"/>
    <w:rsid w:val="00F675F3"/>
    <w:rsid w:val="00F748BC"/>
    <w:rsid w:val="00F83A97"/>
    <w:rsid w:val="00F94B5C"/>
    <w:rsid w:val="00FB0950"/>
    <w:rsid w:val="00FF1021"/>
    <w:rsid w:val="2F9970D9"/>
    <w:rsid w:val="79E60042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4"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/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f141"/>
    <w:basedOn w:val="6"/>
    <w:uiPriority w:val="0"/>
    <w:rPr>
      <w:sz w:val="22"/>
      <w:szCs w:val="22"/>
    </w:rPr>
  </w:style>
  <w:style w:type="character" w:customStyle="1" w:styleId="11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2">
    <w:name w:val="页眉 Char"/>
    <w:basedOn w:val="6"/>
    <w:link w:val="5"/>
    <w:uiPriority w:val="99"/>
    <w:rPr>
      <w:sz w:val="18"/>
      <w:szCs w:val="18"/>
    </w:rPr>
  </w:style>
  <w:style w:type="character" w:customStyle="1" w:styleId="13">
    <w:name w:val="页脚 Char"/>
    <w:basedOn w:val="6"/>
    <w:link w:val="4"/>
    <w:uiPriority w:val="99"/>
    <w:rPr>
      <w:sz w:val="18"/>
      <w:szCs w:val="18"/>
    </w:rPr>
  </w:style>
  <w:style w:type="character" w:customStyle="1" w:styleId="14">
    <w:name w:val="纯文本 Char"/>
    <w:basedOn w:val="6"/>
    <w:link w:val="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545</Words>
  <Characters>3108</Characters>
  <Lines>25</Lines>
  <Paragraphs>7</Paragraphs>
  <TotalTime>0</TotalTime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2015-09-09T14:20:00Z</dcterms:created>
  <dc:creator>张双喜</dc:creator>
  <cp:lastModifiedBy>Administrator</cp:lastModifiedBy>
  <cp:lastPrinted>2015-09-10T04:00:18Z</cp:lastPrinted>
  <dcterms:modified xsi:type="dcterms:W3CDTF">2015-09-10T04:01:17Z</dcterms:modified>
  <dc:title>《课程名称》课程教学提纲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